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BE870" w14:textId="5938EA27" w:rsidR="00777FF6" w:rsidRDefault="00777FF6" w:rsidP="00077151">
      <w:pPr>
        <w:pStyle w:val="Base"/>
        <w:tabs>
          <w:tab w:val="left" w:pos="4140"/>
        </w:tabs>
      </w:pPr>
      <w:r>
        <w:t xml:space="preserve">10A NCAC 15 .0201 is </w:t>
      </w:r>
      <w:r w:rsidR="00C46F9E">
        <w:t xml:space="preserve">amended as published in 39:10 </w:t>
      </w:r>
      <w:r w:rsidR="0039041F">
        <w:t xml:space="preserve">NCR </w:t>
      </w:r>
      <w:r w:rsidR="00C46F9E">
        <w:t>629-642 as follows</w:t>
      </w:r>
      <w:r>
        <w:t>:</w:t>
      </w:r>
    </w:p>
    <w:p w14:paraId="18A0EFC6" w14:textId="77777777" w:rsidR="00777FF6" w:rsidRPr="00BE0572" w:rsidRDefault="00777FF6" w:rsidP="0032216B">
      <w:pPr>
        <w:pStyle w:val="Base"/>
      </w:pPr>
    </w:p>
    <w:p w14:paraId="711B45A9" w14:textId="77777777" w:rsidR="00777FF6" w:rsidRPr="00D73569" w:rsidRDefault="00777FF6" w:rsidP="0032216B">
      <w:pPr>
        <w:pStyle w:val="Section"/>
      </w:pPr>
      <w:r w:rsidRPr="00D73569">
        <w:t xml:space="preserve">SECTION .0200 </w:t>
      </w:r>
      <w:r w:rsidRPr="00D73569">
        <w:noBreakHyphen/>
        <w:t xml:space="preserve"> REGISTRATION OF RADIATION MACHINES: FACILITIES AND SERVICES</w:t>
      </w:r>
    </w:p>
    <w:p w14:paraId="3E4C5037" w14:textId="77777777" w:rsidR="00777FF6" w:rsidRPr="00D73569" w:rsidRDefault="00777FF6" w:rsidP="0032216B">
      <w:pPr>
        <w:pStyle w:val="Base"/>
      </w:pPr>
    </w:p>
    <w:p w14:paraId="10AE3682" w14:textId="77777777" w:rsidR="00777FF6" w:rsidRPr="00D73569" w:rsidRDefault="00777FF6" w:rsidP="0032216B">
      <w:pPr>
        <w:pStyle w:val="Paragraph"/>
      </w:pPr>
      <w:r w:rsidRPr="00D73569">
        <w:t>Codifier's Note:</w:t>
      </w:r>
      <w:r>
        <w:t xml:space="preserve"> </w:t>
      </w:r>
      <w:r w:rsidRPr="00D73569">
        <w:t>10 NCAC 03G .2300 was transferred to 15A NCAC 11 .0200 effective January 4, 1990.</w:t>
      </w:r>
      <w:r>
        <w:t xml:space="preserve"> </w:t>
      </w:r>
      <w:r w:rsidRPr="00D73569">
        <w:t>Recodification pursuant to G.S. 143B-279.3.</w:t>
      </w:r>
    </w:p>
    <w:p w14:paraId="066DDB9E" w14:textId="77777777" w:rsidR="00777FF6" w:rsidRPr="00D73569" w:rsidRDefault="00777FF6" w:rsidP="0032216B">
      <w:pPr>
        <w:pStyle w:val="Base"/>
      </w:pPr>
    </w:p>
    <w:p w14:paraId="3F8EED54" w14:textId="77777777" w:rsidR="00777FF6" w:rsidRPr="00D73569" w:rsidRDefault="00777FF6" w:rsidP="0032216B">
      <w:pPr>
        <w:pStyle w:val="Rule"/>
      </w:pPr>
      <w:r w:rsidRPr="00D73569">
        <w:t>10A NCAC 15 .0201</w:t>
      </w:r>
      <w:r w:rsidRPr="00D73569">
        <w:tab/>
        <w:t>PURPOSE AND SCOPE</w:t>
      </w:r>
    </w:p>
    <w:p w14:paraId="69337A71" w14:textId="77777777" w:rsidR="00777FF6" w:rsidRPr="00D73569" w:rsidRDefault="00777FF6" w:rsidP="0032216B">
      <w:pPr>
        <w:pStyle w:val="Paragraph"/>
      </w:pPr>
      <w:r w:rsidRPr="00D73569">
        <w:t>(a</w:t>
      </w:r>
      <w:proofErr w:type="gramStart"/>
      <w:r w:rsidRPr="00D73569">
        <w:t>)  This</w:t>
      </w:r>
      <w:proofErr w:type="gramEnd"/>
      <w:r w:rsidRPr="00D73569">
        <w:t xml:space="preserve"> Section provides for </w:t>
      </w:r>
      <w:r>
        <w:t xml:space="preserve">the </w:t>
      </w:r>
      <w:r w:rsidRPr="00D73569">
        <w:t xml:space="preserve">registration of </w:t>
      </w:r>
      <w:r w:rsidRPr="00844A6D">
        <w:t xml:space="preserve">radiation </w:t>
      </w:r>
      <w:r w:rsidRPr="00844A6D">
        <w:rPr>
          <w:strike/>
        </w:rPr>
        <w:t>machines,</w:t>
      </w:r>
      <w:r w:rsidRPr="00D73569">
        <w:t xml:space="preserve"> </w:t>
      </w:r>
      <w:r>
        <w:rPr>
          <w:u w:val="single"/>
        </w:rPr>
        <w:t>machines, radiation generating devices,</w:t>
      </w:r>
      <w:r>
        <w:t xml:space="preserve"> </w:t>
      </w:r>
      <w:r w:rsidRPr="00844A6D">
        <w:rPr>
          <w:strike/>
        </w:rPr>
        <w:t>radiation machine</w:t>
      </w:r>
      <w:r w:rsidRPr="00D73569">
        <w:t xml:space="preserve"> facilities</w:t>
      </w:r>
      <w:r>
        <w:t>,</w:t>
      </w:r>
      <w:r w:rsidRPr="00D73569">
        <w:t xml:space="preserve"> and persons </w:t>
      </w:r>
      <w:r>
        <w:t>providing</w:t>
      </w:r>
      <w:r w:rsidRPr="00D73569">
        <w:t xml:space="preserve"> other radiological services.</w:t>
      </w:r>
    </w:p>
    <w:p w14:paraId="76ED3377" w14:textId="77777777" w:rsidR="00777FF6" w:rsidRPr="00296308" w:rsidRDefault="00777FF6" w:rsidP="0032216B">
      <w:pPr>
        <w:pStyle w:val="Paragraph"/>
        <w:rPr>
          <w:u w:val="single"/>
        </w:rPr>
      </w:pPr>
      <w:r w:rsidRPr="00D73569">
        <w:t>(b</w:t>
      </w:r>
      <w:proofErr w:type="gramStart"/>
      <w:r w:rsidRPr="00D73569">
        <w:t xml:space="preserve">)  </w:t>
      </w:r>
      <w:r w:rsidRPr="00C557E8">
        <w:rPr>
          <w:strike/>
        </w:rPr>
        <w:t>For</w:t>
      </w:r>
      <w:proofErr w:type="gramEnd"/>
      <w:r w:rsidRPr="00C557E8">
        <w:rPr>
          <w:strike/>
        </w:rPr>
        <w:t xml:space="preserve"> purposes of this Section, "facility" means the location at which one or more radiation machines are installed or located within one building, vehicle, or under one roof and are under the same administrative control</w:t>
      </w:r>
      <w:r w:rsidRPr="00D73569">
        <w:t>.</w:t>
      </w:r>
      <w:r>
        <w:t xml:space="preserve"> </w:t>
      </w:r>
      <w:r w:rsidRPr="00221965">
        <w:rPr>
          <w:u w:val="single"/>
        </w:rPr>
        <w:t>A person who acquires,</w:t>
      </w:r>
      <w:r w:rsidRPr="00AD5D1D">
        <w:rPr>
          <w:u w:val="single"/>
        </w:rPr>
        <w:t xml:space="preserve"> </w:t>
      </w:r>
      <w:r w:rsidRPr="00221965">
        <w:rPr>
          <w:u w:val="single"/>
        </w:rPr>
        <w:t>owns</w:t>
      </w:r>
      <w:r>
        <w:rPr>
          <w:u w:val="single"/>
        </w:rPr>
        <w:t>,</w:t>
      </w:r>
      <w:r w:rsidRPr="00221965">
        <w:rPr>
          <w:u w:val="single"/>
        </w:rPr>
        <w:t xml:space="preserve"> possesses, </w:t>
      </w:r>
      <w:r>
        <w:rPr>
          <w:u w:val="single"/>
        </w:rPr>
        <w:t xml:space="preserve">or </w:t>
      </w:r>
      <w:r w:rsidRPr="00221965">
        <w:rPr>
          <w:u w:val="single"/>
        </w:rPr>
        <w:t xml:space="preserve">receives a radiation machine or radiation generating device before receiving a notice of registration in accordance with </w:t>
      </w:r>
      <w:r>
        <w:rPr>
          <w:u w:val="single"/>
        </w:rPr>
        <w:t>R</w:t>
      </w:r>
      <w:r w:rsidRPr="00221965">
        <w:rPr>
          <w:u w:val="single"/>
        </w:rPr>
        <w:t>ule .02</w:t>
      </w:r>
      <w:r>
        <w:rPr>
          <w:u w:val="single"/>
        </w:rPr>
        <w:t>09</w:t>
      </w:r>
      <w:r w:rsidRPr="00221965">
        <w:rPr>
          <w:u w:val="single"/>
        </w:rPr>
        <w:t xml:space="preserve"> of this Section is subject to the requirements of this Chapter.</w:t>
      </w:r>
    </w:p>
    <w:p w14:paraId="04DC4416" w14:textId="77777777" w:rsidR="00777FF6" w:rsidRPr="00D73569" w:rsidRDefault="00777FF6" w:rsidP="0032216B">
      <w:pPr>
        <w:pStyle w:val="Paragraph"/>
      </w:pPr>
      <w:r w:rsidRPr="00D73569">
        <w:t>(c</w:t>
      </w:r>
      <w:proofErr w:type="gramStart"/>
      <w:r w:rsidRPr="00D73569">
        <w:t>)  In</w:t>
      </w:r>
      <w:proofErr w:type="gramEnd"/>
      <w:r w:rsidRPr="00D73569">
        <w:t xml:space="preserve"> addition to the requirements of this Section, all registrants are subject to the provisions </w:t>
      </w:r>
      <w:r w:rsidRPr="00AE1C16">
        <w:rPr>
          <w:u w:val="single"/>
        </w:rPr>
        <w:t>in</w:t>
      </w:r>
      <w:r>
        <w:t xml:space="preserve"> </w:t>
      </w:r>
      <w:r w:rsidRPr="00AE1C16">
        <w:rPr>
          <w:strike/>
        </w:rPr>
        <w:t>of the other sections</w:t>
      </w:r>
      <w:r w:rsidRPr="00D73569">
        <w:t xml:space="preserve"> </w:t>
      </w:r>
      <w:proofErr w:type="spellStart"/>
      <w:r w:rsidRPr="00AE1C16">
        <w:rPr>
          <w:u w:val="single"/>
        </w:rPr>
        <w:t>Sections</w:t>
      </w:r>
      <w:proofErr w:type="spellEnd"/>
      <w:r w:rsidRPr="00AE1C16">
        <w:rPr>
          <w:u w:val="single"/>
        </w:rPr>
        <w:t xml:space="preserve"> .0100, .1000, .1</w:t>
      </w:r>
      <w:r>
        <w:rPr>
          <w:u w:val="single"/>
        </w:rPr>
        <w:t>1</w:t>
      </w:r>
      <w:r w:rsidRPr="00AE1C16">
        <w:rPr>
          <w:u w:val="single"/>
        </w:rPr>
        <w:t>0</w:t>
      </w:r>
      <w:r>
        <w:rPr>
          <w:u w:val="single"/>
        </w:rPr>
        <w:t>0</w:t>
      </w:r>
      <w:r w:rsidRPr="00AE1C16">
        <w:rPr>
          <w:u w:val="single"/>
        </w:rPr>
        <w:t>, and .1600</w:t>
      </w:r>
      <w:r>
        <w:t xml:space="preserve"> </w:t>
      </w:r>
      <w:r w:rsidRPr="00D73569">
        <w:t>of this Chapter.</w:t>
      </w:r>
    </w:p>
    <w:p w14:paraId="112CAA2E" w14:textId="13C1018A" w:rsidR="00777FF6" w:rsidRDefault="00777FF6" w:rsidP="00F86CE6">
      <w:pPr>
        <w:pStyle w:val="Paragraph"/>
        <w:rPr>
          <w:u w:val="single"/>
        </w:rPr>
      </w:pPr>
      <w:r w:rsidRPr="008334D5">
        <w:rPr>
          <w:strike/>
          <w:highlight w:val="yellow"/>
        </w:rPr>
        <w:t>(</w:t>
      </w:r>
      <w:r w:rsidR="000B5C23">
        <w:rPr>
          <w:strike/>
          <w:highlight w:val="yellow"/>
        </w:rPr>
        <w:t>e</w:t>
      </w:r>
      <w:r w:rsidRPr="008334D5">
        <w:rPr>
          <w:strike/>
          <w:highlight w:val="yellow"/>
        </w:rPr>
        <w:t>)</w:t>
      </w:r>
      <w:r w:rsidR="008334D5" w:rsidRPr="008334D5">
        <w:rPr>
          <w:highlight w:val="yellow"/>
          <w:u w:val="single"/>
        </w:rPr>
        <w:t>(d</w:t>
      </w:r>
      <w:proofErr w:type="gramStart"/>
      <w:r w:rsidR="008334D5" w:rsidRPr="008334D5">
        <w:rPr>
          <w:highlight w:val="yellow"/>
          <w:u w:val="single"/>
        </w:rPr>
        <w:t>)</w:t>
      </w:r>
      <w:r w:rsidRPr="008334D5">
        <w:rPr>
          <w:strike/>
        </w:rPr>
        <w:t xml:space="preserve">  </w:t>
      </w:r>
      <w:r w:rsidRPr="00C557E8">
        <w:rPr>
          <w:strike/>
        </w:rPr>
        <w:t>Special</w:t>
      </w:r>
      <w:proofErr w:type="gramEnd"/>
      <w:r w:rsidRPr="00C557E8">
        <w:rPr>
          <w:strike/>
        </w:rPr>
        <w:t xml:space="preserve"> requirements for registration of particle accelerators are provided in Section .0900 of this Chapter and are in addition to the requirements of this Section.</w:t>
      </w:r>
      <w:r>
        <w:t xml:space="preserve"> </w:t>
      </w:r>
      <w:r>
        <w:rPr>
          <w:u w:val="single"/>
        </w:rPr>
        <w:t xml:space="preserve">Service providers using radiation machines for demonstration purposes </w:t>
      </w:r>
      <w:proofErr w:type="gramStart"/>
      <w:r>
        <w:rPr>
          <w:u w:val="single"/>
        </w:rPr>
        <w:t>or</w:t>
      </w:r>
      <w:proofErr w:type="gramEnd"/>
      <w:r>
        <w:rPr>
          <w:u w:val="single"/>
        </w:rPr>
        <w:t xml:space="preserve"> that provide mobile leasing services are subject to the </w:t>
      </w:r>
      <w:r w:rsidR="00D536F1">
        <w:rPr>
          <w:u w:val="single"/>
        </w:rPr>
        <w:t xml:space="preserve">additional </w:t>
      </w:r>
      <w:r>
        <w:rPr>
          <w:u w:val="single"/>
        </w:rPr>
        <w:t xml:space="preserve">requirements of Rule .0205 of this Section. Service providers that provide those services by bringing radiation machines or radiation generating devices from </w:t>
      </w:r>
      <w:proofErr w:type="gramStart"/>
      <w:r>
        <w:rPr>
          <w:u w:val="single"/>
        </w:rPr>
        <w:t>out</w:t>
      </w:r>
      <w:proofErr w:type="gramEnd"/>
      <w:r>
        <w:rPr>
          <w:u w:val="single"/>
        </w:rPr>
        <w:t xml:space="preserve"> state are subject to the additional requirements of Rule .0208 of this Section.</w:t>
      </w:r>
    </w:p>
    <w:p w14:paraId="7989644C" w14:textId="0A5BBE16" w:rsidR="00777FF6" w:rsidRDefault="008334D5" w:rsidP="00AF00A0">
      <w:pPr>
        <w:pStyle w:val="Paragraph"/>
        <w:rPr>
          <w:u w:val="single"/>
        </w:rPr>
      </w:pPr>
      <w:r w:rsidRPr="008334D5">
        <w:rPr>
          <w:strike/>
          <w:highlight w:val="yellow"/>
        </w:rPr>
        <w:t>(f)</w:t>
      </w:r>
      <w:r w:rsidR="00777FF6" w:rsidRPr="008334D5">
        <w:rPr>
          <w:highlight w:val="yellow"/>
          <w:u w:val="single"/>
        </w:rPr>
        <w:t>(</w:t>
      </w:r>
      <w:proofErr w:type="gramStart"/>
      <w:r w:rsidR="00777FF6" w:rsidRPr="008334D5">
        <w:rPr>
          <w:highlight w:val="yellow"/>
          <w:u w:val="single"/>
        </w:rPr>
        <w:t>e)</w:t>
      </w:r>
      <w:r w:rsidR="00777FF6">
        <w:t xml:space="preserve">  </w:t>
      </w:r>
      <w:r w:rsidR="00777FF6" w:rsidRPr="0069036A">
        <w:rPr>
          <w:u w:val="single"/>
        </w:rPr>
        <w:t>Emerging</w:t>
      </w:r>
      <w:proofErr w:type="gramEnd"/>
      <w:r w:rsidR="00777FF6" w:rsidRPr="0069036A">
        <w:rPr>
          <w:u w:val="single"/>
        </w:rPr>
        <w:t xml:space="preserve"> technologies for radiation machines and radiation generating devices that do not meet the equipment requirements of this Chapter are subject to the </w:t>
      </w:r>
      <w:r w:rsidR="00D536F1">
        <w:rPr>
          <w:u w:val="single"/>
        </w:rPr>
        <w:t xml:space="preserve">additional </w:t>
      </w:r>
      <w:r w:rsidR="00777FF6" w:rsidRPr="0069036A">
        <w:rPr>
          <w:u w:val="single"/>
        </w:rPr>
        <w:t>requirements in Rule .0212 of this Section.</w:t>
      </w:r>
    </w:p>
    <w:p w14:paraId="26D9C3A7" w14:textId="2E7EA4F4" w:rsidR="00777FF6" w:rsidRPr="0069036A" w:rsidRDefault="008334D5" w:rsidP="0069036A">
      <w:pPr>
        <w:pStyle w:val="Paragraph"/>
        <w:rPr>
          <w:u w:val="single"/>
        </w:rPr>
      </w:pPr>
      <w:r w:rsidRPr="008334D5">
        <w:rPr>
          <w:strike/>
          <w:highlight w:val="yellow"/>
        </w:rPr>
        <w:t>(h)</w:t>
      </w:r>
      <w:r w:rsidR="00777FF6" w:rsidRPr="008334D5">
        <w:rPr>
          <w:highlight w:val="yellow"/>
        </w:rPr>
        <w:t>(</w:t>
      </w:r>
      <w:proofErr w:type="gramStart"/>
      <w:r w:rsidR="00777FF6" w:rsidRPr="008334D5">
        <w:rPr>
          <w:highlight w:val="yellow"/>
        </w:rPr>
        <w:t>f)</w:t>
      </w:r>
      <w:r w:rsidR="00777FF6" w:rsidRPr="0069036A">
        <w:rPr>
          <w:u w:val="single"/>
        </w:rPr>
        <w:t xml:space="preserve">  </w:t>
      </w:r>
      <w:r w:rsidR="00777FF6">
        <w:rPr>
          <w:u w:val="single"/>
        </w:rPr>
        <w:t>Registrants</w:t>
      </w:r>
      <w:proofErr w:type="gramEnd"/>
      <w:r w:rsidR="00777FF6">
        <w:rPr>
          <w:u w:val="single"/>
        </w:rPr>
        <w:t xml:space="preserve"> using industrial radiographic machines are subject to the </w:t>
      </w:r>
      <w:r w:rsidR="00D536F1">
        <w:rPr>
          <w:u w:val="single"/>
        </w:rPr>
        <w:t xml:space="preserve">additional </w:t>
      </w:r>
      <w:r w:rsidR="00777FF6">
        <w:rPr>
          <w:u w:val="single"/>
        </w:rPr>
        <w:t>requirements of Section .0500 of this Chapter.</w:t>
      </w:r>
    </w:p>
    <w:p w14:paraId="0B33A3E1" w14:textId="20DBA90D" w:rsidR="00777FF6" w:rsidRDefault="000B5C23" w:rsidP="0032216B">
      <w:pPr>
        <w:pStyle w:val="Paragraph"/>
        <w:rPr>
          <w:u w:val="single"/>
        </w:rPr>
      </w:pPr>
      <w:r w:rsidRPr="000B5C23">
        <w:rPr>
          <w:strike/>
          <w:highlight w:val="yellow"/>
        </w:rPr>
        <w:t>(d</w:t>
      </w:r>
      <w:r w:rsidRPr="000B5C23">
        <w:rPr>
          <w:strike/>
          <w:highlight w:val="yellow"/>
          <w:u w:val="single"/>
        </w:rPr>
        <w:t>)</w:t>
      </w:r>
      <w:r w:rsidR="00777FF6" w:rsidRPr="0020228A">
        <w:rPr>
          <w:highlight w:val="yellow"/>
          <w:u w:val="single"/>
        </w:rPr>
        <w:t>(</w:t>
      </w:r>
      <w:proofErr w:type="gramStart"/>
      <w:r w:rsidR="00777FF6" w:rsidRPr="0020228A">
        <w:rPr>
          <w:highlight w:val="yellow"/>
          <w:u w:val="single"/>
        </w:rPr>
        <w:t>g</w:t>
      </w:r>
      <w:r w:rsidR="00777FF6" w:rsidRPr="0020228A">
        <w:rPr>
          <w:u w:val="single"/>
        </w:rPr>
        <w:t>)</w:t>
      </w:r>
      <w:r w:rsidR="00777FF6" w:rsidRPr="0020228A">
        <w:t xml:space="preserve"> </w:t>
      </w:r>
      <w:r w:rsidR="00777FF6" w:rsidRPr="0020228A">
        <w:rPr>
          <w:strike/>
        </w:rPr>
        <w:t xml:space="preserve"> </w:t>
      </w:r>
      <w:r w:rsidR="00777FF6" w:rsidRPr="009259A9">
        <w:rPr>
          <w:strike/>
        </w:rPr>
        <w:t>In</w:t>
      </w:r>
      <w:proofErr w:type="gramEnd"/>
      <w:r w:rsidR="00777FF6" w:rsidRPr="009259A9">
        <w:rPr>
          <w:strike/>
        </w:rPr>
        <w:t xml:space="preserve"> addition to the requirements of this Section, all registrants are subject to the annual fee provisions contained in Section .1100 of this Chapter.</w:t>
      </w:r>
      <w:r w:rsidR="00777FF6">
        <w:t xml:space="preserve"> </w:t>
      </w:r>
      <w:r w:rsidR="00777FF6">
        <w:rPr>
          <w:u w:val="single"/>
        </w:rPr>
        <w:t xml:space="preserve">Registrants using radiation machines for human and veterinary use are subject to the </w:t>
      </w:r>
      <w:r w:rsidR="00D536F1">
        <w:rPr>
          <w:u w:val="single"/>
        </w:rPr>
        <w:t xml:space="preserve">additional </w:t>
      </w:r>
      <w:r w:rsidR="00777FF6">
        <w:rPr>
          <w:u w:val="single"/>
        </w:rPr>
        <w:t>requirements in Section .0600 of this Chapter.</w:t>
      </w:r>
    </w:p>
    <w:p w14:paraId="5722A9C8" w14:textId="2950ABEA" w:rsidR="00777FF6" w:rsidRDefault="0020228A" w:rsidP="0032216B">
      <w:pPr>
        <w:pStyle w:val="Paragraph"/>
        <w:rPr>
          <w:u w:val="single"/>
        </w:rPr>
      </w:pPr>
      <w:r w:rsidRPr="0020228A">
        <w:rPr>
          <w:strike/>
          <w:highlight w:val="yellow"/>
          <w:u w:val="single"/>
        </w:rPr>
        <w:t>(g)</w:t>
      </w:r>
      <w:r w:rsidR="00777FF6" w:rsidRPr="0020228A">
        <w:rPr>
          <w:highlight w:val="yellow"/>
          <w:u w:val="single"/>
        </w:rPr>
        <w:t>(</w:t>
      </w:r>
      <w:proofErr w:type="gramStart"/>
      <w:r w:rsidR="00777FF6" w:rsidRPr="0020228A">
        <w:rPr>
          <w:highlight w:val="yellow"/>
          <w:u w:val="single"/>
        </w:rPr>
        <w:t>h)</w:t>
      </w:r>
      <w:r w:rsidR="00777FF6">
        <w:rPr>
          <w:u w:val="single"/>
        </w:rPr>
        <w:t xml:space="preserve">  </w:t>
      </w:r>
      <w:bookmarkStart w:id="0" w:name="_Hlk176505512"/>
      <w:r w:rsidR="00777FF6">
        <w:rPr>
          <w:u w:val="single"/>
        </w:rPr>
        <w:t>Registrants</w:t>
      </w:r>
      <w:proofErr w:type="gramEnd"/>
      <w:r w:rsidR="00777FF6">
        <w:rPr>
          <w:u w:val="single"/>
        </w:rPr>
        <w:t xml:space="preserve"> using radiation machines for non-human use at educational facilities, for forensic medicine, or by service providers for demonstration purposes are subject to the </w:t>
      </w:r>
      <w:r w:rsidR="00D536F1">
        <w:rPr>
          <w:u w:val="single"/>
        </w:rPr>
        <w:t xml:space="preserve">additional </w:t>
      </w:r>
      <w:r w:rsidR="00777FF6">
        <w:rPr>
          <w:u w:val="single"/>
        </w:rPr>
        <w:t>requirements of Section .0600 of this Chapter.</w:t>
      </w:r>
      <w:bookmarkEnd w:id="0"/>
    </w:p>
    <w:p w14:paraId="67D83C97" w14:textId="77777777" w:rsidR="00777FF6" w:rsidRPr="009259A9" w:rsidRDefault="00777FF6" w:rsidP="0032216B">
      <w:pPr>
        <w:pStyle w:val="Paragraph"/>
        <w:rPr>
          <w:u w:val="single"/>
        </w:rPr>
      </w:pPr>
      <w:r>
        <w:rPr>
          <w:u w:val="single"/>
        </w:rPr>
        <w:t>(</w:t>
      </w:r>
      <w:proofErr w:type="spellStart"/>
      <w:r>
        <w:rPr>
          <w:u w:val="single"/>
        </w:rPr>
        <w:t>i</w:t>
      </w:r>
      <w:proofErr w:type="spellEnd"/>
      <w:proofErr w:type="gramStart"/>
      <w:r>
        <w:rPr>
          <w:u w:val="single"/>
        </w:rPr>
        <w:t>)  Registrants</w:t>
      </w:r>
      <w:proofErr w:type="gramEnd"/>
      <w:r>
        <w:rPr>
          <w:u w:val="single"/>
        </w:rPr>
        <w:t xml:space="preserve"> using ionizing radiation generating devices are subject to the requirements of Section .0800 of this Chapter.</w:t>
      </w:r>
    </w:p>
    <w:p w14:paraId="6D994C03" w14:textId="77777777" w:rsidR="00777FF6" w:rsidRPr="00D73569" w:rsidRDefault="00777FF6" w:rsidP="0032216B">
      <w:pPr>
        <w:pStyle w:val="Base"/>
      </w:pPr>
    </w:p>
    <w:p w14:paraId="2D060328" w14:textId="77777777" w:rsidR="00777FF6" w:rsidRPr="00761C5C" w:rsidRDefault="00777FF6" w:rsidP="0032216B">
      <w:pPr>
        <w:pStyle w:val="History"/>
        <w:rPr>
          <w:strike/>
        </w:rPr>
      </w:pPr>
      <w:r w:rsidRPr="00D73569">
        <w:t>History Note:</w:t>
      </w:r>
      <w:r w:rsidRPr="00D73569">
        <w:tab/>
        <w:t>Authority G.S. 104E</w:t>
      </w:r>
      <w:r w:rsidRPr="00D73569">
        <w:noBreakHyphen/>
        <w:t xml:space="preserve">7; </w:t>
      </w:r>
      <w:r w:rsidRPr="00761C5C">
        <w:t>104E</w:t>
      </w:r>
      <w:r w:rsidRPr="00761C5C">
        <w:noBreakHyphen/>
        <w:t>9(8); 104E</w:t>
      </w:r>
      <w:r w:rsidRPr="00761C5C">
        <w:noBreakHyphen/>
        <w:t>19(a</w:t>
      </w:r>
      <w:proofErr w:type="gramStart"/>
      <w:r w:rsidRPr="00761C5C">
        <w:t>);</w:t>
      </w:r>
      <w:proofErr w:type="gramEnd"/>
    </w:p>
    <w:p w14:paraId="5AB3D6F1" w14:textId="77777777" w:rsidR="00777FF6" w:rsidRPr="00D73569" w:rsidRDefault="00777FF6" w:rsidP="0032216B">
      <w:pPr>
        <w:pStyle w:val="HistoryAfter"/>
      </w:pPr>
      <w:r w:rsidRPr="00D73569">
        <w:t xml:space="preserve">Eff. February 1, </w:t>
      </w:r>
      <w:proofErr w:type="gramStart"/>
      <w:r w:rsidRPr="00D73569">
        <w:t>1980;</w:t>
      </w:r>
      <w:proofErr w:type="gramEnd"/>
    </w:p>
    <w:p w14:paraId="4049CB58" w14:textId="77777777" w:rsidR="00777FF6" w:rsidRPr="00D73569" w:rsidRDefault="00777FF6" w:rsidP="0032216B">
      <w:pPr>
        <w:pStyle w:val="HistoryAfter"/>
      </w:pPr>
      <w:r w:rsidRPr="00D73569">
        <w:t xml:space="preserve">Amended Eff. May 1, 1993; July 1, </w:t>
      </w:r>
      <w:proofErr w:type="gramStart"/>
      <w:r w:rsidRPr="00D73569">
        <w:t>1982;</w:t>
      </w:r>
      <w:proofErr w:type="gramEnd"/>
    </w:p>
    <w:p w14:paraId="6A0AC91B" w14:textId="77777777" w:rsidR="00777FF6" w:rsidRPr="00D73569" w:rsidRDefault="00777FF6" w:rsidP="0032216B">
      <w:pPr>
        <w:pStyle w:val="HistoryAfter"/>
      </w:pPr>
      <w:r w:rsidRPr="00D73569">
        <w:lastRenderedPageBreak/>
        <w:t xml:space="preserve">Transferred and </w:t>
      </w:r>
      <w:proofErr w:type="gramStart"/>
      <w:r w:rsidRPr="00D73569">
        <w:t>Recodified</w:t>
      </w:r>
      <w:proofErr w:type="gramEnd"/>
      <w:r w:rsidRPr="00D73569">
        <w:t xml:space="preserve"> from 15A NCAC 11 .0201 Eff. February 1, 2015;</w:t>
      </w:r>
    </w:p>
    <w:p w14:paraId="3AD1FE5B" w14:textId="77777777" w:rsidR="00777FF6" w:rsidRDefault="00777FF6" w:rsidP="0032216B">
      <w:pPr>
        <w:pStyle w:val="HistoryAfter"/>
        <w:rPr>
          <w:u w:val="single"/>
        </w:rPr>
      </w:pPr>
      <w:r w:rsidRPr="00D73569">
        <w:t xml:space="preserve">Pursuant to G.S. 150B-21.3A, rule is necessary without substantive public interest Eff. June 22, </w:t>
      </w:r>
      <w:r w:rsidRPr="00AD5D1D">
        <w:rPr>
          <w:strike/>
        </w:rPr>
        <w:t>2019.</w:t>
      </w:r>
      <w:r w:rsidRPr="00AD5D1D">
        <w:t xml:space="preserve"> </w:t>
      </w:r>
      <w:proofErr w:type="gramStart"/>
      <w:r>
        <w:rPr>
          <w:u w:val="single"/>
        </w:rPr>
        <w:t>2019;</w:t>
      </w:r>
      <w:proofErr w:type="gramEnd"/>
    </w:p>
    <w:p w14:paraId="19132075" w14:textId="65AA77D3" w:rsidR="00777FF6" w:rsidRPr="00087DAF" w:rsidRDefault="00777FF6" w:rsidP="00087DAF">
      <w:pPr>
        <w:pStyle w:val="HistoryAfter"/>
        <w:rPr>
          <w:u w:val="single"/>
        </w:rPr>
      </w:pPr>
      <w:r w:rsidRPr="00AD5D1D">
        <w:rPr>
          <w:u w:val="single"/>
        </w:rPr>
        <w:t>Amended Eff. May 1, 2025.</w:t>
      </w:r>
    </w:p>
    <w:sectPr w:rsidR="00777FF6" w:rsidRPr="00087DAF" w:rsidSect="00BD280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1440" w:header="360" w:footer="360" w:gutter="0"/>
      <w:lnNumType w:countBy="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11D60" w14:textId="77777777" w:rsidR="00777FF6" w:rsidRDefault="00777FF6" w:rsidP="00A60E47">
      <w:r>
        <w:separator/>
      </w:r>
    </w:p>
  </w:endnote>
  <w:endnote w:type="continuationSeparator" w:id="0">
    <w:p w14:paraId="40310A4B" w14:textId="77777777" w:rsidR="00777FF6" w:rsidRDefault="00777FF6" w:rsidP="00A6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8A0A3" w14:textId="77777777" w:rsidR="00542845" w:rsidRDefault="00542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259F7" w14:textId="77777777" w:rsidR="007C6145" w:rsidRDefault="007C6145" w:rsidP="002532C4">
    <w:pPr>
      <w:jc w:val="center"/>
    </w:pPr>
    <w:r>
      <w:fldChar w:fldCharType="begin"/>
    </w:r>
    <w:r>
      <w:instrText>PAGE</w:instrText>
    </w:r>
    <w:r>
      <w:fldChar w:fldCharType="separate"/>
    </w:r>
    <w:r w:rsidR="00DE4AD3">
      <w:rPr>
        <w:noProof/>
      </w:rPr>
      <w:t>1</w:t>
    </w:r>
    <w:r>
      <w:fldChar w:fldCharType="end"/>
    </w:r>
    <w:r>
      <w:t xml:space="preserve"> of </w:t>
    </w:r>
    <w:fldSimple w:instr=" NUMPAGES  \* Arabic ">
      <w:r w:rsidR="00DE4AD3">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FDFC3" w14:textId="77777777" w:rsidR="007C6145" w:rsidRDefault="007C6145" w:rsidP="00A60E47">
    <w:r>
      <w:fldChar w:fldCharType="begin"/>
    </w:r>
    <w:r>
      <w:fldChar w:fldCharType="begin"/>
    </w:r>
    <w:r>
      <w:instrText>NUMPAGES</w:instrText>
    </w:r>
    <w:r>
      <w:fldChar w:fldCharType="separate"/>
    </w:r>
    <w:r w:rsidR="00777FF6">
      <w:rPr>
        <w:noProof/>
      </w:rPr>
      <w:instrText>1</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D57A5" w14:textId="77777777" w:rsidR="00777FF6" w:rsidRDefault="00777FF6" w:rsidP="00A60E47">
      <w:r>
        <w:separator/>
      </w:r>
    </w:p>
  </w:footnote>
  <w:footnote w:type="continuationSeparator" w:id="0">
    <w:p w14:paraId="18216FB8" w14:textId="77777777" w:rsidR="00777FF6" w:rsidRDefault="00777FF6" w:rsidP="00A60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E52EA" w14:textId="77777777" w:rsidR="00542845" w:rsidRDefault="005428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0F986" w14:textId="6A51D171" w:rsidR="00777FF6" w:rsidRDefault="00777FF6" w:rsidP="00777FF6">
    <w:pPr>
      <w:pStyle w:val="Header"/>
      <w:jc w:val="right"/>
    </w:pPr>
    <w:r>
      <w:t>1/2</w:t>
    </w:r>
    <w:r w:rsidR="00542845">
      <w:t>8</w:t>
    </w:r>
    <w: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4B436" w14:textId="77777777" w:rsidR="00542845" w:rsidRDefault="00542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16cid:durableId="1499541490">
    <w:abstractNumId w:val="2"/>
  </w:num>
  <w:num w:numId="2" w16cid:durableId="795442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6171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F6"/>
    <w:rsid w:val="00005A49"/>
    <w:rsid w:val="00037311"/>
    <w:rsid w:val="0005731A"/>
    <w:rsid w:val="00077151"/>
    <w:rsid w:val="00081174"/>
    <w:rsid w:val="00087DAF"/>
    <w:rsid w:val="00093A22"/>
    <w:rsid w:val="000A7F3D"/>
    <w:rsid w:val="000B5C23"/>
    <w:rsid w:val="000D00BA"/>
    <w:rsid w:val="000E2FEF"/>
    <w:rsid w:val="00102212"/>
    <w:rsid w:val="0011650F"/>
    <w:rsid w:val="00140463"/>
    <w:rsid w:val="00145BC8"/>
    <w:rsid w:val="00172523"/>
    <w:rsid w:val="001B0231"/>
    <w:rsid w:val="001C3275"/>
    <w:rsid w:val="001E0D7D"/>
    <w:rsid w:val="001F4CB9"/>
    <w:rsid w:val="00200674"/>
    <w:rsid w:val="0020228A"/>
    <w:rsid w:val="002038B6"/>
    <w:rsid w:val="002262FF"/>
    <w:rsid w:val="00235C1F"/>
    <w:rsid w:val="002412EC"/>
    <w:rsid w:val="002532C4"/>
    <w:rsid w:val="002734FC"/>
    <w:rsid w:val="00295388"/>
    <w:rsid w:val="002957B7"/>
    <w:rsid w:val="002B0F89"/>
    <w:rsid w:val="002C2D37"/>
    <w:rsid w:val="002C6772"/>
    <w:rsid w:val="002D46CC"/>
    <w:rsid w:val="002D6D8F"/>
    <w:rsid w:val="002E749B"/>
    <w:rsid w:val="002F13FA"/>
    <w:rsid w:val="002F4BB1"/>
    <w:rsid w:val="00307356"/>
    <w:rsid w:val="00326FDC"/>
    <w:rsid w:val="003344B3"/>
    <w:rsid w:val="003513F4"/>
    <w:rsid w:val="003549DA"/>
    <w:rsid w:val="00355359"/>
    <w:rsid w:val="0037090C"/>
    <w:rsid w:val="00375918"/>
    <w:rsid w:val="003815A3"/>
    <w:rsid w:val="00382004"/>
    <w:rsid w:val="00387ABB"/>
    <w:rsid w:val="0039041F"/>
    <w:rsid w:val="00393847"/>
    <w:rsid w:val="003950F4"/>
    <w:rsid w:val="003A4C57"/>
    <w:rsid w:val="003B557C"/>
    <w:rsid w:val="00402A01"/>
    <w:rsid w:val="00402BD0"/>
    <w:rsid w:val="004277B9"/>
    <w:rsid w:val="00443812"/>
    <w:rsid w:val="00450BEA"/>
    <w:rsid w:val="00450F93"/>
    <w:rsid w:val="00470BA0"/>
    <w:rsid w:val="004726E0"/>
    <w:rsid w:val="00494958"/>
    <w:rsid w:val="004D1647"/>
    <w:rsid w:val="004F2E90"/>
    <w:rsid w:val="004F3722"/>
    <w:rsid w:val="004F5F45"/>
    <w:rsid w:val="00511FB7"/>
    <w:rsid w:val="005215BD"/>
    <w:rsid w:val="005238BB"/>
    <w:rsid w:val="00542845"/>
    <w:rsid w:val="00550846"/>
    <w:rsid w:val="00550B8D"/>
    <w:rsid w:val="005C4925"/>
    <w:rsid w:val="005D0AE3"/>
    <w:rsid w:val="005F0F1A"/>
    <w:rsid w:val="006555B5"/>
    <w:rsid w:val="00661091"/>
    <w:rsid w:val="00667AE1"/>
    <w:rsid w:val="00674C70"/>
    <w:rsid w:val="00675F27"/>
    <w:rsid w:val="00683684"/>
    <w:rsid w:val="006920A4"/>
    <w:rsid w:val="0069220D"/>
    <w:rsid w:val="00696F6A"/>
    <w:rsid w:val="006C2082"/>
    <w:rsid w:val="006D0465"/>
    <w:rsid w:val="006E04AC"/>
    <w:rsid w:val="006F05BA"/>
    <w:rsid w:val="00716A08"/>
    <w:rsid w:val="007315B4"/>
    <w:rsid w:val="00770BAF"/>
    <w:rsid w:val="00777FF6"/>
    <w:rsid w:val="0079075E"/>
    <w:rsid w:val="007A7EA8"/>
    <w:rsid w:val="007B4FF5"/>
    <w:rsid w:val="007B698D"/>
    <w:rsid w:val="007C0D0E"/>
    <w:rsid w:val="007C6145"/>
    <w:rsid w:val="007D1AA9"/>
    <w:rsid w:val="007D4CE1"/>
    <w:rsid w:val="007E5F94"/>
    <w:rsid w:val="007E657F"/>
    <w:rsid w:val="007F347A"/>
    <w:rsid w:val="008072C8"/>
    <w:rsid w:val="00814D2F"/>
    <w:rsid w:val="008334D5"/>
    <w:rsid w:val="008627DA"/>
    <w:rsid w:val="0087037E"/>
    <w:rsid w:val="00884AA9"/>
    <w:rsid w:val="00884D30"/>
    <w:rsid w:val="00886A39"/>
    <w:rsid w:val="0089104A"/>
    <w:rsid w:val="00894FC4"/>
    <w:rsid w:val="008B244B"/>
    <w:rsid w:val="008B3671"/>
    <w:rsid w:val="008D0049"/>
    <w:rsid w:val="008E3A8E"/>
    <w:rsid w:val="00907F8E"/>
    <w:rsid w:val="009138D3"/>
    <w:rsid w:val="00941A8C"/>
    <w:rsid w:val="009538D0"/>
    <w:rsid w:val="00963E3A"/>
    <w:rsid w:val="00964506"/>
    <w:rsid w:val="00976CC0"/>
    <w:rsid w:val="009D692A"/>
    <w:rsid w:val="009D7C39"/>
    <w:rsid w:val="009F3BC9"/>
    <w:rsid w:val="00A146CB"/>
    <w:rsid w:val="00A60E47"/>
    <w:rsid w:val="00A707E5"/>
    <w:rsid w:val="00A755D8"/>
    <w:rsid w:val="00A77887"/>
    <w:rsid w:val="00A848EF"/>
    <w:rsid w:val="00A90DB7"/>
    <w:rsid w:val="00A936F3"/>
    <w:rsid w:val="00AB27B9"/>
    <w:rsid w:val="00AD739B"/>
    <w:rsid w:val="00AE3533"/>
    <w:rsid w:val="00AF00A0"/>
    <w:rsid w:val="00B43795"/>
    <w:rsid w:val="00B56F84"/>
    <w:rsid w:val="00B643D6"/>
    <w:rsid w:val="00B85B2C"/>
    <w:rsid w:val="00B92ED4"/>
    <w:rsid w:val="00B933CB"/>
    <w:rsid w:val="00BA33C6"/>
    <w:rsid w:val="00BB2397"/>
    <w:rsid w:val="00BC43C9"/>
    <w:rsid w:val="00BD0461"/>
    <w:rsid w:val="00BD2800"/>
    <w:rsid w:val="00BE62E3"/>
    <w:rsid w:val="00BE7900"/>
    <w:rsid w:val="00C2227D"/>
    <w:rsid w:val="00C44D97"/>
    <w:rsid w:val="00C46F9E"/>
    <w:rsid w:val="00C638AB"/>
    <w:rsid w:val="00C64F17"/>
    <w:rsid w:val="00C7719B"/>
    <w:rsid w:val="00C77950"/>
    <w:rsid w:val="00C913A0"/>
    <w:rsid w:val="00CA265E"/>
    <w:rsid w:val="00CB4DFA"/>
    <w:rsid w:val="00CC7E05"/>
    <w:rsid w:val="00CD7BB0"/>
    <w:rsid w:val="00CF5B8D"/>
    <w:rsid w:val="00D0325A"/>
    <w:rsid w:val="00D04E4C"/>
    <w:rsid w:val="00D1687E"/>
    <w:rsid w:val="00D17419"/>
    <w:rsid w:val="00D45A1E"/>
    <w:rsid w:val="00D536F1"/>
    <w:rsid w:val="00D772F5"/>
    <w:rsid w:val="00D85E7B"/>
    <w:rsid w:val="00D932D9"/>
    <w:rsid w:val="00DA23E2"/>
    <w:rsid w:val="00DB5B5C"/>
    <w:rsid w:val="00DE3739"/>
    <w:rsid w:val="00DE4AD3"/>
    <w:rsid w:val="00DE5308"/>
    <w:rsid w:val="00E13623"/>
    <w:rsid w:val="00E13D82"/>
    <w:rsid w:val="00E208DC"/>
    <w:rsid w:val="00E37A0A"/>
    <w:rsid w:val="00E435B5"/>
    <w:rsid w:val="00E65699"/>
    <w:rsid w:val="00E809C9"/>
    <w:rsid w:val="00E8351B"/>
    <w:rsid w:val="00E862CD"/>
    <w:rsid w:val="00E919E2"/>
    <w:rsid w:val="00EA5DB0"/>
    <w:rsid w:val="00EB5EBC"/>
    <w:rsid w:val="00EC1F1E"/>
    <w:rsid w:val="00EC727D"/>
    <w:rsid w:val="00EC7EA7"/>
    <w:rsid w:val="00F04092"/>
    <w:rsid w:val="00F30218"/>
    <w:rsid w:val="00F42C47"/>
    <w:rsid w:val="00F7101F"/>
    <w:rsid w:val="00F833B8"/>
    <w:rsid w:val="00F84228"/>
    <w:rsid w:val="00FA5B22"/>
    <w:rsid w:val="00FC7441"/>
    <w:rsid w:val="00FE3387"/>
    <w:rsid w:val="00FF52E7"/>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32A86"/>
  <w15:chartTrackingRefBased/>
  <w15:docId w15:val="{36CD51E7-A11D-4550-8300-03BF0E6B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174"/>
    <w:rPr>
      <w:kern w:val="2"/>
    </w:rPr>
  </w:style>
  <w:style w:type="paragraph" w:styleId="Heading1">
    <w:name w:val="heading 1"/>
    <w:basedOn w:val="Normal"/>
    <w:next w:val="Normal"/>
    <w:link w:val="Heading1Char"/>
    <w:rsid w:val="00907F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hapter">
    <w:name w:val="Chapter"/>
    <w:basedOn w:val="Base"/>
    <w:next w:val="SubChapter"/>
    <w:rsid w:val="00814D2F"/>
    <w:pPr>
      <w:jc w:val="center"/>
      <w:outlineLvl w:val="0"/>
    </w:pPr>
    <w:rPr>
      <w:b/>
      <w:caps/>
    </w:rPr>
  </w:style>
  <w:style w:type="paragraph" w:customStyle="1" w:styleId="Rule">
    <w:name w:val="Rule"/>
    <w:basedOn w:val="Base"/>
    <w:next w:val="Base"/>
    <w:link w:val="RuleChar"/>
    <w:qFormat/>
    <w:rsid w:val="00884D30"/>
    <w:pPr>
      <w:ind w:left="2160" w:hanging="2160"/>
      <w:outlineLvl w:val="3"/>
    </w:pPr>
    <w:rPr>
      <w:b/>
      <w:caps/>
    </w:rPr>
  </w:style>
  <w:style w:type="paragraph" w:customStyle="1" w:styleId="SubChapter">
    <w:name w:val="SubChapter"/>
    <w:basedOn w:val="Base"/>
    <w:next w:val="Section"/>
    <w:pPr>
      <w:widowControl w:val="0"/>
      <w:jc w:val="center"/>
      <w:outlineLvl w:val="1"/>
    </w:pPr>
    <w:rPr>
      <w:b/>
      <w:caps/>
      <w:snapToGrid w:val="0"/>
    </w:rPr>
  </w:style>
  <w:style w:type="paragraph" w:customStyle="1" w:styleId="SubParagraph">
    <w:name w:val="SubParagraph"/>
    <w:basedOn w:val="Base"/>
    <w:link w:val="SubParagraphChar"/>
    <w:rsid w:val="003A4C57"/>
    <w:pPr>
      <w:tabs>
        <w:tab w:val="left" w:pos="1800"/>
      </w:tabs>
      <w:ind w:left="1440" w:hanging="720"/>
    </w:pPr>
  </w:style>
  <w:style w:type="paragraph" w:customStyle="1" w:styleId="Part">
    <w:name w:val="Part"/>
    <w:basedOn w:val="Base"/>
    <w:rsid w:val="00402A01"/>
    <w:pPr>
      <w:tabs>
        <w:tab w:val="left" w:pos="2520"/>
      </w:tabs>
      <w:ind w:left="2160" w:hanging="720"/>
    </w:pPr>
  </w:style>
  <w:style w:type="paragraph" w:customStyle="1" w:styleId="SubPart">
    <w:name w:val="SubPart"/>
    <w:basedOn w:val="Base"/>
    <w:rsid w:val="00402A01"/>
    <w:pPr>
      <w:tabs>
        <w:tab w:val="left" w:pos="3240"/>
      </w:tabs>
      <w:ind w:left="2880" w:hanging="720"/>
    </w:pPr>
  </w:style>
  <w:style w:type="paragraph" w:customStyle="1" w:styleId="Subsubpart">
    <w:name w:val="Subsubpart"/>
    <w:basedOn w:val="Base"/>
    <w:rsid w:val="00402A01"/>
    <w:pPr>
      <w:tabs>
        <w:tab w:val="left" w:pos="3960"/>
      </w:tabs>
      <w:ind w:left="3600" w:hanging="720"/>
    </w:pPr>
  </w:style>
  <w:style w:type="paragraph" w:customStyle="1" w:styleId="Section">
    <w:name w:val="Section"/>
    <w:basedOn w:val="Base"/>
    <w:next w:val="Base"/>
    <w:pPr>
      <w:jc w:val="center"/>
      <w:outlineLvl w:val="2"/>
    </w:pPr>
    <w:rPr>
      <w:b/>
      <w:caps/>
    </w:rPr>
  </w:style>
  <w:style w:type="paragraph" w:customStyle="1" w:styleId="Item">
    <w:name w:val="Item"/>
    <w:basedOn w:val="Base"/>
    <w:rsid w:val="00402A01"/>
    <w:pPr>
      <w:tabs>
        <w:tab w:val="left" w:pos="1800"/>
      </w:tabs>
      <w:ind w:left="1440" w:hanging="720"/>
    </w:pPr>
  </w:style>
  <w:style w:type="paragraph" w:customStyle="1" w:styleId="SubItemLvl1">
    <w:name w:val="SubItem Lvl 1"/>
    <w:basedOn w:val="Base"/>
    <w:rsid w:val="00402A01"/>
    <w:pPr>
      <w:tabs>
        <w:tab w:val="left" w:pos="2520"/>
      </w:tabs>
      <w:ind w:left="2160" w:hanging="720"/>
    </w:pPr>
  </w:style>
  <w:style w:type="paragraph" w:customStyle="1" w:styleId="SubItemLvl2">
    <w:name w:val="SubItem Lvl 2"/>
    <w:basedOn w:val="Base"/>
    <w:rsid w:val="00402A01"/>
    <w:pPr>
      <w:tabs>
        <w:tab w:val="left" w:pos="3240"/>
      </w:tabs>
      <w:ind w:left="2880" w:hanging="720"/>
    </w:pPr>
  </w:style>
  <w:style w:type="paragraph" w:customStyle="1" w:styleId="SubItemLvl3">
    <w:name w:val="SubItem Lvl 3"/>
    <w:basedOn w:val="Base"/>
    <w:rsid w:val="00402A01"/>
    <w:pPr>
      <w:tabs>
        <w:tab w:val="left" w:pos="3960"/>
      </w:tabs>
      <w:ind w:left="3600" w:hanging="720"/>
    </w:pPr>
  </w:style>
  <w:style w:type="paragraph" w:customStyle="1" w:styleId="SubItemLvl4">
    <w:name w:val="SubItem Lvl 4"/>
    <w:basedOn w:val="Base"/>
    <w:rsid w:val="00402A01"/>
    <w:pPr>
      <w:tabs>
        <w:tab w:val="left" w:pos="4680"/>
      </w:tabs>
      <w:ind w:left="4320" w:hanging="720"/>
    </w:pPr>
  </w:style>
  <w:style w:type="paragraph" w:customStyle="1" w:styleId="HistoryAfter">
    <w:name w:val="HistoryAfter"/>
    <w:basedOn w:val="Base"/>
    <w:pPr>
      <w:ind w:left="1440"/>
    </w:pPr>
    <w:rPr>
      <w:i/>
    </w:rPr>
  </w:style>
  <w:style w:type="character" w:styleId="LineNumber">
    <w:name w:val="line number"/>
    <w:basedOn w:val="DefaultParagraphFont"/>
    <w:rsid w:val="00C64F17"/>
  </w:style>
  <w:style w:type="character" w:customStyle="1" w:styleId="Heading1Char">
    <w:name w:val="Heading 1 Char"/>
    <w:basedOn w:val="DefaultParagraphFont"/>
    <w:link w:val="Heading1"/>
    <w:rsid w:val="00907F8E"/>
    <w:rPr>
      <w:rFonts w:asciiTheme="majorHAnsi" w:eastAsiaTheme="majorEastAsia" w:hAnsiTheme="majorHAnsi" w:cstheme="majorBidi"/>
      <w:color w:val="2E74B5" w:themeColor="accent1" w:themeShade="BF"/>
      <w:kern w:val="2"/>
      <w:sz w:val="32"/>
      <w:szCs w:val="32"/>
    </w:rPr>
  </w:style>
  <w:style w:type="paragraph" w:customStyle="1" w:styleId="DepartmentTitle">
    <w:name w:val="DepartmentTitle"/>
    <w:basedOn w:val="Base"/>
    <w:next w:val="Base"/>
    <w:autoRedefine/>
    <w:rsid w:val="00814D2F"/>
    <w:pPr>
      <w:jc w:val="center"/>
    </w:pPr>
    <w:rPr>
      <w:b/>
      <w:caps/>
    </w:rPr>
  </w:style>
  <w:style w:type="paragraph" w:customStyle="1" w:styleId="Base">
    <w:name w:val="Base"/>
    <w:link w:val="BaseChar"/>
    <w:qFormat/>
    <w:rsid w:val="00450BEA"/>
    <w:pPr>
      <w:spacing w:line="360" w:lineRule="auto"/>
      <w:jc w:val="both"/>
    </w:pPr>
  </w:style>
  <w:style w:type="paragraph" w:customStyle="1" w:styleId="History">
    <w:name w:val="History"/>
    <w:basedOn w:val="Base"/>
    <w:next w:val="HistoryAfter"/>
    <w:link w:val="HistoryChar"/>
    <w:qFormat/>
    <w:rsid w:val="001F4CB9"/>
    <w:pPr>
      <w:ind w:left="1440" w:hanging="1440"/>
    </w:pPr>
    <w:rPr>
      <w:i/>
    </w:rPr>
  </w:style>
  <w:style w:type="paragraph" w:customStyle="1" w:styleId="Paragraph">
    <w:name w:val="Paragraph"/>
    <w:basedOn w:val="Base"/>
    <w:link w:val="ParagraphChar"/>
    <w:qFormat/>
    <w:rsid w:val="003A4C57"/>
    <w:pPr>
      <w:outlineLvl w:val="4"/>
    </w:pPr>
  </w:style>
  <w:style w:type="character" w:customStyle="1" w:styleId="BaseChar">
    <w:name w:val="Base Char"/>
    <w:basedOn w:val="DefaultParagraphFont"/>
    <w:link w:val="Base"/>
    <w:rsid w:val="007C6145"/>
  </w:style>
  <w:style w:type="character" w:customStyle="1" w:styleId="ParagraphChar">
    <w:name w:val="Paragraph Char"/>
    <w:link w:val="Paragraph"/>
    <w:rsid w:val="007C6145"/>
  </w:style>
  <w:style w:type="character" w:customStyle="1" w:styleId="HistoryChar">
    <w:name w:val="History Char"/>
    <w:link w:val="History"/>
    <w:locked/>
    <w:rsid w:val="007C6145"/>
    <w:rPr>
      <w:i/>
    </w:rPr>
  </w:style>
  <w:style w:type="character" w:customStyle="1" w:styleId="RuleChar">
    <w:name w:val="Rule Char"/>
    <w:link w:val="Rule"/>
    <w:rsid w:val="007C6145"/>
    <w:rPr>
      <w:b/>
      <w:caps/>
    </w:rPr>
  </w:style>
  <w:style w:type="character" w:customStyle="1" w:styleId="SubParagraphChar">
    <w:name w:val="SubParagraph Char"/>
    <w:link w:val="SubParagraph"/>
    <w:rsid w:val="007C6145"/>
  </w:style>
  <w:style w:type="paragraph" w:styleId="Header">
    <w:name w:val="header"/>
    <w:basedOn w:val="Normal"/>
    <w:link w:val="HeaderChar"/>
    <w:rsid w:val="00777FF6"/>
    <w:pPr>
      <w:tabs>
        <w:tab w:val="center" w:pos="4680"/>
        <w:tab w:val="right" w:pos="9360"/>
      </w:tabs>
    </w:pPr>
  </w:style>
  <w:style w:type="character" w:customStyle="1" w:styleId="HeaderChar">
    <w:name w:val="Header Char"/>
    <w:basedOn w:val="DefaultParagraphFont"/>
    <w:link w:val="Header"/>
    <w:rsid w:val="00777FF6"/>
    <w:rPr>
      <w:kern w:val="2"/>
    </w:rPr>
  </w:style>
  <w:style w:type="paragraph" w:styleId="Footer">
    <w:name w:val="footer"/>
    <w:basedOn w:val="Normal"/>
    <w:link w:val="FooterChar"/>
    <w:rsid w:val="00777FF6"/>
    <w:pPr>
      <w:tabs>
        <w:tab w:val="center" w:pos="4680"/>
        <w:tab w:val="right" w:pos="9360"/>
      </w:tabs>
    </w:pPr>
  </w:style>
  <w:style w:type="character" w:customStyle="1" w:styleId="FooterChar">
    <w:name w:val="Footer Char"/>
    <w:basedOn w:val="DefaultParagraphFont"/>
    <w:link w:val="Footer"/>
    <w:rsid w:val="00777FF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kissinger\OneDrive%20-%20State%20of%20North%20Carolina\Desktop\OAH-Agency-Rules-Template%2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5D218-236E-4A8C-BD17-1DAED06B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OAH-Agency-Rules-Template (7)</Template>
  <TotalTime>15</TotalTime>
  <Pages>2</Pages>
  <Words>459</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Kissinger, Regina D</dc:creator>
  <cp:keywords/>
  <cp:lastModifiedBy>Black, Shanah</cp:lastModifiedBy>
  <cp:revision>7</cp:revision>
  <cp:lastPrinted>2000-01-11T18:15:00Z</cp:lastPrinted>
  <dcterms:created xsi:type="dcterms:W3CDTF">2025-01-28T21:01:00Z</dcterms:created>
  <dcterms:modified xsi:type="dcterms:W3CDTF">2025-01-29T18:41:00Z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2fd9dae7-da1e-4c2b-90bb-7ee6e4fbd1c5</vt:lpwstr>
  </property>
</Properties>
</file>